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4F" w:rsidRDefault="00590C4F" w:rsidP="00590C4F">
      <w:pPr>
        <w:rPr>
          <w:rFonts w:ascii="Times.BI" w:eastAsia="Times.BI"/>
          <w:b/>
          <w:sz w:val="22"/>
          <w:szCs w:val="22"/>
        </w:rPr>
      </w:pPr>
      <w:bookmarkStart w:id="0" w:name="_DV_M1"/>
      <w:bookmarkEnd w:id="0"/>
    </w:p>
    <w:p w:rsidR="00A86911" w:rsidRPr="00CB5C40" w:rsidRDefault="00814EAD" w:rsidP="00A86911">
      <w:pPr>
        <w:pStyle w:val="DAOHeading"/>
        <w:keepLines/>
        <w:spacing w:before="0" w:after="0" w:line="240" w:lineRule="auto"/>
      </w:pPr>
      <w:r w:rsidRPr="00CB5C40">
        <w:t xml:space="preserve">ACTIONS TAKEN AND RESOLUTIONS ADOPTED BY </w:t>
      </w:r>
    </w:p>
    <w:p w:rsidR="00814EAD" w:rsidRPr="00CB5C40" w:rsidRDefault="00814EAD" w:rsidP="00814EAD">
      <w:pPr>
        <w:pStyle w:val="DAOHeading"/>
        <w:keepLines/>
        <w:spacing w:before="0" w:after="0" w:line="240" w:lineRule="auto"/>
      </w:pPr>
    </w:p>
    <w:p w:rsidR="00814EAD" w:rsidRDefault="00827E88" w:rsidP="00814EAD">
      <w:pPr>
        <w:keepNext/>
        <w:keepLines/>
        <w:jc w:val="center"/>
        <w:rPr>
          <w:sz w:val="22"/>
          <w:szCs w:val="22"/>
        </w:rPr>
      </w:pPr>
      <w:bookmarkStart w:id="1" w:name="_DV_M3"/>
      <w:bookmarkEnd w:id="1"/>
      <w:r w:rsidRPr="00827E88">
        <w:rPr>
          <w:sz w:val="22"/>
          <w:szCs w:val="22"/>
          <w:highlight w:val="yellow"/>
        </w:rPr>
        <w:t>[Employer Name]</w:t>
      </w:r>
    </w:p>
    <w:p w:rsidR="00827E88" w:rsidRPr="00CB5C40" w:rsidRDefault="00827E88" w:rsidP="00814EAD">
      <w:pPr>
        <w:keepNext/>
        <w:keepLines/>
        <w:jc w:val="center"/>
        <w:rPr>
          <w:b/>
          <w:bCs/>
          <w:sz w:val="22"/>
          <w:szCs w:val="22"/>
        </w:rPr>
      </w:pPr>
    </w:p>
    <w:p w:rsidR="00814EAD" w:rsidRPr="00CB5C40" w:rsidRDefault="00814EAD" w:rsidP="00814EAD">
      <w:pPr>
        <w:keepNext/>
        <w:keepLines/>
        <w:jc w:val="both"/>
        <w:rPr>
          <w:sz w:val="22"/>
          <w:szCs w:val="22"/>
        </w:rPr>
      </w:pPr>
      <w:bookmarkStart w:id="2" w:name="_DV_M4"/>
      <w:bookmarkEnd w:id="2"/>
      <w:r w:rsidRPr="00CB5C40">
        <w:rPr>
          <w:sz w:val="22"/>
          <w:szCs w:val="22"/>
        </w:rPr>
        <w:tab/>
      </w:r>
      <w:r w:rsidR="006A53FE">
        <w:rPr>
          <w:sz w:val="22"/>
          <w:szCs w:val="22"/>
        </w:rPr>
        <w:t>Each</w:t>
      </w:r>
      <w:r w:rsidRPr="00CB5C40">
        <w:rPr>
          <w:sz w:val="22"/>
          <w:szCs w:val="22"/>
        </w:rPr>
        <w:t xml:space="preserve"> undersigned, being </w:t>
      </w:r>
      <w:r w:rsidR="00A86911">
        <w:rPr>
          <w:sz w:val="22"/>
          <w:szCs w:val="22"/>
        </w:rPr>
        <w:t xml:space="preserve">authorized by </w:t>
      </w:r>
      <w:r w:rsidR="00827E88" w:rsidRPr="00827E88">
        <w:rPr>
          <w:sz w:val="22"/>
          <w:szCs w:val="22"/>
          <w:highlight w:val="yellow"/>
        </w:rPr>
        <w:t>[Employer Name]</w:t>
      </w:r>
      <w:r w:rsidRPr="00CB5C40">
        <w:rPr>
          <w:b/>
          <w:bCs/>
          <w:sz w:val="22"/>
          <w:szCs w:val="22"/>
        </w:rPr>
        <w:t xml:space="preserve"> </w:t>
      </w:r>
      <w:r w:rsidRPr="00CB5C40">
        <w:rPr>
          <w:sz w:val="22"/>
          <w:szCs w:val="22"/>
        </w:rPr>
        <w:t>(the "Employer")</w:t>
      </w:r>
      <w:r w:rsidR="00A86911">
        <w:rPr>
          <w:sz w:val="22"/>
          <w:szCs w:val="22"/>
        </w:rPr>
        <w:t xml:space="preserve"> to adopt amendments to one or more welfare benefit plans maintained by the Employer</w:t>
      </w:r>
      <w:r w:rsidRPr="00CB5C40">
        <w:rPr>
          <w:sz w:val="22"/>
          <w:szCs w:val="22"/>
        </w:rPr>
        <w:t xml:space="preserve">, </w:t>
      </w:r>
      <w:r w:rsidR="006A53FE">
        <w:rPr>
          <w:sz w:val="22"/>
          <w:szCs w:val="22"/>
        </w:rPr>
        <w:t xml:space="preserve">does hereby adopt </w:t>
      </w:r>
      <w:r w:rsidRPr="00CB5C40">
        <w:rPr>
          <w:sz w:val="22"/>
          <w:szCs w:val="22"/>
        </w:rPr>
        <w:t xml:space="preserve">the following Resolution </w:t>
      </w:r>
      <w:r w:rsidR="00A86911">
        <w:rPr>
          <w:sz w:val="22"/>
          <w:szCs w:val="22"/>
        </w:rPr>
        <w:t xml:space="preserve">and Amendment; </w:t>
      </w:r>
      <w:r w:rsidRPr="00CB5C40">
        <w:rPr>
          <w:sz w:val="22"/>
          <w:szCs w:val="22"/>
        </w:rPr>
        <w:t xml:space="preserve"> </w:t>
      </w:r>
    </w:p>
    <w:p w:rsidR="00814EAD" w:rsidRPr="00CB5C40" w:rsidRDefault="00814EAD" w:rsidP="00814EAD">
      <w:pPr>
        <w:keepNext/>
        <w:keepLines/>
        <w:jc w:val="both"/>
        <w:rPr>
          <w:sz w:val="22"/>
          <w:szCs w:val="22"/>
        </w:rPr>
      </w:pPr>
    </w:p>
    <w:p w:rsidR="00814EAD" w:rsidRDefault="00814EAD" w:rsidP="00814EAD">
      <w:pPr>
        <w:keepNext/>
        <w:keepLines/>
        <w:jc w:val="both"/>
        <w:rPr>
          <w:sz w:val="22"/>
          <w:szCs w:val="22"/>
        </w:rPr>
      </w:pPr>
      <w:bookmarkStart w:id="3" w:name="_DV_M5"/>
      <w:bookmarkEnd w:id="3"/>
      <w:r w:rsidRPr="00CB5C40">
        <w:rPr>
          <w:sz w:val="22"/>
          <w:szCs w:val="22"/>
        </w:rPr>
        <w:tab/>
      </w:r>
      <w:bookmarkStart w:id="4" w:name="_DV_M6"/>
      <w:bookmarkStart w:id="5" w:name="_DV_M7"/>
      <w:bookmarkEnd w:id="4"/>
      <w:bookmarkEnd w:id="5"/>
      <w:r w:rsidRPr="00CB5C40">
        <w:rPr>
          <w:sz w:val="22"/>
          <w:szCs w:val="22"/>
        </w:rPr>
        <w:t xml:space="preserve">WHEREAS, the Employer previously adopted a Code Section 125 </w:t>
      </w:r>
      <w:r w:rsidR="00D778E3" w:rsidRPr="00CB5C40">
        <w:rPr>
          <w:sz w:val="22"/>
          <w:szCs w:val="22"/>
        </w:rPr>
        <w:t>C</w:t>
      </w:r>
      <w:r w:rsidR="00921402" w:rsidRPr="00CB5C40">
        <w:rPr>
          <w:sz w:val="22"/>
          <w:szCs w:val="22"/>
        </w:rPr>
        <w:t xml:space="preserve">afeteria </w:t>
      </w:r>
      <w:r w:rsidR="00D778E3" w:rsidRPr="00CB5C40">
        <w:rPr>
          <w:sz w:val="22"/>
          <w:szCs w:val="22"/>
        </w:rPr>
        <w:t>P</w:t>
      </w:r>
      <w:r w:rsidR="00921402" w:rsidRPr="00CB5C40">
        <w:rPr>
          <w:sz w:val="22"/>
          <w:szCs w:val="22"/>
        </w:rPr>
        <w:t xml:space="preserve">lan </w:t>
      </w:r>
      <w:r w:rsidRPr="00CB5C40">
        <w:rPr>
          <w:sz w:val="22"/>
          <w:szCs w:val="22"/>
        </w:rPr>
        <w:t xml:space="preserve">(the “Plan”); </w:t>
      </w:r>
    </w:p>
    <w:p w:rsidR="00DF43C7" w:rsidRPr="00CB5C40" w:rsidRDefault="00DF43C7" w:rsidP="00814EAD">
      <w:pPr>
        <w:keepNext/>
        <w:keepLines/>
        <w:jc w:val="both"/>
        <w:rPr>
          <w:sz w:val="22"/>
          <w:szCs w:val="22"/>
        </w:rPr>
      </w:pPr>
      <w:bookmarkStart w:id="6" w:name="_DV_M8"/>
      <w:bookmarkEnd w:id="6"/>
    </w:p>
    <w:p w:rsidR="003D4FBF" w:rsidRDefault="00FE77CF" w:rsidP="00814EAD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WHEREAS, the </w:t>
      </w:r>
      <w:r w:rsidR="00F9372D" w:rsidRPr="00CB5C40">
        <w:rPr>
          <w:sz w:val="22"/>
          <w:szCs w:val="22"/>
        </w:rPr>
        <w:t>Plan allows the Employer to amend the Plan</w:t>
      </w:r>
      <w:r w:rsidR="003D4FBF">
        <w:rPr>
          <w:sz w:val="22"/>
          <w:szCs w:val="22"/>
        </w:rPr>
        <w:t xml:space="preserve">; </w:t>
      </w:r>
    </w:p>
    <w:p w:rsidR="00672AE5" w:rsidRDefault="00672AE5" w:rsidP="00814EAD">
      <w:pPr>
        <w:keepNext/>
        <w:keepLines/>
        <w:jc w:val="both"/>
        <w:rPr>
          <w:sz w:val="22"/>
          <w:szCs w:val="22"/>
        </w:rPr>
      </w:pPr>
    </w:p>
    <w:p w:rsidR="000E21E6" w:rsidRDefault="00672AE5" w:rsidP="000E21E6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E21E6">
        <w:rPr>
          <w:sz w:val="22"/>
          <w:szCs w:val="22"/>
        </w:rPr>
        <w:t xml:space="preserve">WHEREAS, the Internal Revenue Service has expanded the application of permitted change rules for cafeteria plans under Notice 2014-55, thereby enabling cafeteria plan participants to prospectively revoke their election </w:t>
      </w:r>
      <w:r w:rsidR="00CC3A3B">
        <w:rPr>
          <w:sz w:val="22"/>
          <w:szCs w:val="22"/>
        </w:rPr>
        <w:t>under the Cafeteria Plan</w:t>
      </w:r>
      <w:r w:rsidR="00205E42">
        <w:rPr>
          <w:sz w:val="22"/>
          <w:szCs w:val="22"/>
        </w:rPr>
        <w:t xml:space="preserve"> for group health coverage that provides minimum essential coverage (except any Health FSA coverage)</w:t>
      </w:r>
      <w:r w:rsidR="00CC3A3B">
        <w:rPr>
          <w:sz w:val="22"/>
          <w:szCs w:val="22"/>
        </w:rPr>
        <w:t xml:space="preserve"> if certain events occur</w:t>
      </w:r>
      <w:r w:rsidR="000E21E6">
        <w:rPr>
          <w:sz w:val="22"/>
          <w:szCs w:val="22"/>
        </w:rPr>
        <w:t>;</w:t>
      </w:r>
    </w:p>
    <w:p w:rsidR="000E21E6" w:rsidRDefault="000E21E6" w:rsidP="000E21E6">
      <w:pPr>
        <w:keepNext/>
        <w:keepLines/>
        <w:jc w:val="both"/>
        <w:rPr>
          <w:sz w:val="22"/>
          <w:szCs w:val="22"/>
        </w:rPr>
      </w:pPr>
    </w:p>
    <w:p w:rsidR="006A53FE" w:rsidRDefault="000E21E6" w:rsidP="000E21E6">
      <w:pPr>
        <w:keepNext/>
        <w:keepLine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WHEREAS, the Employer desires to amend the Plan </w:t>
      </w:r>
      <w:r w:rsidR="00205E42">
        <w:rPr>
          <w:sz w:val="22"/>
          <w:szCs w:val="22"/>
        </w:rPr>
        <w:t xml:space="preserve">as set forth in the attached Summary of Material Modifications </w:t>
      </w:r>
      <w:r>
        <w:rPr>
          <w:sz w:val="22"/>
          <w:szCs w:val="22"/>
        </w:rPr>
        <w:t>to allow Plan participants to make such election changes as permitted by the Internal Revenue Service’s Notice 2014-55;</w:t>
      </w:r>
    </w:p>
    <w:p w:rsidR="00FE77CF" w:rsidRDefault="00FE77CF" w:rsidP="003D4FBF">
      <w:pPr>
        <w:keepNext/>
        <w:keepLines/>
        <w:ind w:firstLine="720"/>
        <w:jc w:val="both"/>
        <w:rPr>
          <w:sz w:val="22"/>
          <w:szCs w:val="22"/>
        </w:rPr>
      </w:pPr>
    </w:p>
    <w:p w:rsidR="00A86911" w:rsidRPr="00CB5C40" w:rsidRDefault="00A86911" w:rsidP="006A53FE">
      <w:pPr>
        <w:keepNext/>
        <w:keepLine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WHEREAS, </w:t>
      </w:r>
      <w:r w:rsidR="00CF747C">
        <w:rPr>
          <w:sz w:val="22"/>
          <w:szCs w:val="22"/>
        </w:rPr>
        <w:t>each</w:t>
      </w:r>
      <w:r w:rsidR="006A53FE">
        <w:rPr>
          <w:sz w:val="22"/>
          <w:szCs w:val="22"/>
        </w:rPr>
        <w:t xml:space="preserve"> undersigned warrants and represents that each has the necessary authority to act on behalf of the Employer to adopt such amendments; </w:t>
      </w:r>
    </w:p>
    <w:p w:rsidR="003D4FBF" w:rsidRDefault="003D4FBF" w:rsidP="00814EAD">
      <w:pPr>
        <w:keepNext/>
        <w:keepLines/>
        <w:jc w:val="both"/>
        <w:rPr>
          <w:sz w:val="22"/>
          <w:szCs w:val="22"/>
        </w:rPr>
      </w:pPr>
    </w:p>
    <w:p w:rsidR="00814EAD" w:rsidRPr="00CB5C40" w:rsidRDefault="00814EAD" w:rsidP="00814EAD">
      <w:pPr>
        <w:keepNext/>
        <w:keepLines/>
        <w:jc w:val="both"/>
        <w:rPr>
          <w:sz w:val="22"/>
          <w:szCs w:val="22"/>
        </w:rPr>
      </w:pPr>
      <w:r w:rsidRPr="00CB5C40">
        <w:rPr>
          <w:sz w:val="22"/>
          <w:szCs w:val="22"/>
        </w:rPr>
        <w:tab/>
      </w:r>
      <w:bookmarkStart w:id="7" w:name="_DV_M9"/>
      <w:bookmarkStart w:id="8" w:name="_DV_M10"/>
      <w:bookmarkEnd w:id="7"/>
      <w:bookmarkEnd w:id="8"/>
      <w:r w:rsidRPr="00CB5C40">
        <w:rPr>
          <w:sz w:val="22"/>
          <w:szCs w:val="22"/>
        </w:rPr>
        <w:t xml:space="preserve">NOW, THEREFORE, BE IT RESOLVED that </w:t>
      </w:r>
      <w:r w:rsidR="006A53FE">
        <w:rPr>
          <w:sz w:val="22"/>
          <w:szCs w:val="22"/>
        </w:rPr>
        <w:t>each</w:t>
      </w:r>
      <w:r w:rsidRPr="00CB5C40">
        <w:rPr>
          <w:sz w:val="22"/>
          <w:szCs w:val="22"/>
        </w:rPr>
        <w:t xml:space="preserve"> </w:t>
      </w:r>
      <w:r w:rsidR="00437B44">
        <w:rPr>
          <w:sz w:val="22"/>
          <w:szCs w:val="22"/>
        </w:rPr>
        <w:t>undersigned</w:t>
      </w:r>
      <w:r w:rsidRPr="00CB5C40">
        <w:rPr>
          <w:sz w:val="22"/>
          <w:szCs w:val="22"/>
        </w:rPr>
        <w:t xml:space="preserve"> </w:t>
      </w:r>
      <w:r w:rsidR="006A53FE">
        <w:rPr>
          <w:sz w:val="22"/>
          <w:szCs w:val="22"/>
        </w:rPr>
        <w:t xml:space="preserve">has </w:t>
      </w:r>
      <w:r w:rsidRPr="00CB5C40">
        <w:rPr>
          <w:sz w:val="22"/>
          <w:szCs w:val="22"/>
        </w:rPr>
        <w:t xml:space="preserve">reviewed the attached Summary of Material Modifications and </w:t>
      </w:r>
      <w:r w:rsidR="00437B44">
        <w:rPr>
          <w:sz w:val="22"/>
          <w:szCs w:val="22"/>
        </w:rPr>
        <w:t xml:space="preserve">hereby </w:t>
      </w:r>
      <w:r w:rsidRPr="00CB5C40">
        <w:rPr>
          <w:sz w:val="22"/>
          <w:szCs w:val="22"/>
        </w:rPr>
        <w:t>approve</w:t>
      </w:r>
      <w:r w:rsidR="00205E42">
        <w:rPr>
          <w:sz w:val="22"/>
          <w:szCs w:val="22"/>
        </w:rPr>
        <w:t>s</w:t>
      </w:r>
      <w:r w:rsidRPr="00CB5C40">
        <w:rPr>
          <w:sz w:val="22"/>
          <w:szCs w:val="22"/>
        </w:rPr>
        <w:t xml:space="preserve"> the adoption of the </w:t>
      </w:r>
      <w:r w:rsidR="004163CB" w:rsidRPr="00CB5C40">
        <w:rPr>
          <w:sz w:val="22"/>
          <w:szCs w:val="22"/>
        </w:rPr>
        <w:t>amendment</w:t>
      </w:r>
      <w:r w:rsidRPr="00CB5C40">
        <w:rPr>
          <w:sz w:val="22"/>
          <w:szCs w:val="22"/>
        </w:rPr>
        <w:t xml:space="preserve"> as set forth therein;</w:t>
      </w:r>
    </w:p>
    <w:p w:rsidR="00814EAD" w:rsidRPr="00CB5C40" w:rsidRDefault="00814EAD" w:rsidP="00814EAD">
      <w:pPr>
        <w:keepNext/>
        <w:keepLines/>
        <w:ind w:left="720"/>
        <w:jc w:val="both"/>
        <w:rPr>
          <w:sz w:val="22"/>
          <w:szCs w:val="22"/>
        </w:rPr>
      </w:pPr>
    </w:p>
    <w:p w:rsidR="00814EAD" w:rsidRPr="00CB5C40" w:rsidRDefault="00814EAD" w:rsidP="00814EAD">
      <w:pPr>
        <w:keepNext/>
        <w:keepLines/>
        <w:ind w:firstLine="720"/>
        <w:jc w:val="both"/>
        <w:rPr>
          <w:sz w:val="22"/>
          <w:szCs w:val="22"/>
        </w:rPr>
      </w:pPr>
      <w:bookmarkStart w:id="9" w:name="_DV_M11"/>
      <w:bookmarkEnd w:id="9"/>
      <w:r w:rsidRPr="00CB5C40">
        <w:rPr>
          <w:sz w:val="22"/>
          <w:szCs w:val="22"/>
        </w:rPr>
        <w:t xml:space="preserve">BE IT FURTHER </w:t>
      </w:r>
      <w:proofErr w:type="gramStart"/>
      <w:r w:rsidRPr="00CB5C40">
        <w:rPr>
          <w:sz w:val="22"/>
          <w:szCs w:val="22"/>
        </w:rPr>
        <w:t>RESOLVED, that</w:t>
      </w:r>
      <w:proofErr w:type="gramEnd"/>
      <w:r w:rsidRPr="00CB5C40">
        <w:rPr>
          <w:sz w:val="22"/>
          <w:szCs w:val="22"/>
        </w:rPr>
        <w:t xml:space="preserve"> the officers of the Employer are authorized and directed to take any and all action as may be necessary to effectuate this Resolution.</w:t>
      </w:r>
    </w:p>
    <w:p w:rsidR="00814EAD" w:rsidRPr="00CB5C40" w:rsidRDefault="00814EAD" w:rsidP="00814EAD">
      <w:pPr>
        <w:keepNext/>
        <w:keepLines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4"/>
        <w:gridCol w:w="4452"/>
      </w:tblGrid>
      <w:tr w:rsidR="00814EAD" w:rsidRPr="00CB5C40" w:rsidTr="00814EA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B5C40">
              <w:rPr>
                <w:sz w:val="22"/>
                <w:szCs w:val="22"/>
              </w:rPr>
              <w:t>By ___________________________________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B5C40">
              <w:rPr>
                <w:sz w:val="22"/>
                <w:szCs w:val="22"/>
              </w:rPr>
              <w:t>Date__________________________________</w:t>
            </w:r>
          </w:p>
        </w:tc>
      </w:tr>
      <w:tr w:rsidR="00814EAD" w:rsidRPr="00CB5C40" w:rsidTr="00814EA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814EAD" w:rsidRPr="00CB5C40" w:rsidTr="00814EA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B5C40">
              <w:rPr>
                <w:sz w:val="22"/>
                <w:szCs w:val="22"/>
              </w:rPr>
              <w:t>By___________________________________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B5C40">
              <w:rPr>
                <w:sz w:val="22"/>
                <w:szCs w:val="22"/>
              </w:rPr>
              <w:t>Date__________________________________</w:t>
            </w:r>
          </w:p>
        </w:tc>
      </w:tr>
      <w:tr w:rsidR="00814EAD" w:rsidRPr="00CB5C40" w:rsidTr="00814EA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814EAD" w:rsidRPr="00CB5C40" w:rsidTr="00814EA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B5C40">
              <w:rPr>
                <w:sz w:val="22"/>
                <w:szCs w:val="22"/>
              </w:rPr>
              <w:t>By___________________________________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B5C40">
              <w:rPr>
                <w:sz w:val="22"/>
                <w:szCs w:val="22"/>
              </w:rPr>
              <w:t>Date__________________________________</w:t>
            </w:r>
          </w:p>
        </w:tc>
      </w:tr>
      <w:tr w:rsidR="00814EAD" w:rsidRPr="00CB5C40" w:rsidTr="00814EA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14EAD" w:rsidRPr="00CB5C40" w:rsidRDefault="00814EAD" w:rsidP="00814EA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</w:tbl>
    <w:p w:rsidR="00814EAD" w:rsidRPr="00CB5C40" w:rsidRDefault="00814EAD" w:rsidP="00814EAD">
      <w:pPr>
        <w:pStyle w:val="Title"/>
        <w:rPr>
          <w:sz w:val="22"/>
          <w:szCs w:val="22"/>
        </w:rPr>
      </w:pPr>
    </w:p>
    <w:p w:rsidR="00814EAD" w:rsidRPr="00CB5C40" w:rsidRDefault="00814EAD" w:rsidP="00814EAD">
      <w:pPr>
        <w:keepNext/>
        <w:keepLines/>
        <w:jc w:val="both"/>
        <w:rPr>
          <w:sz w:val="22"/>
          <w:szCs w:val="22"/>
        </w:rPr>
      </w:pPr>
    </w:p>
    <w:p w:rsidR="00814EAD" w:rsidRPr="00CB5C40" w:rsidRDefault="00814EAD" w:rsidP="00814EAD">
      <w:pPr>
        <w:pStyle w:val="Title"/>
        <w:rPr>
          <w:b w:val="0"/>
          <w:bCs w:val="0"/>
          <w:sz w:val="22"/>
          <w:szCs w:val="22"/>
        </w:rPr>
        <w:sectPr w:rsidR="00814EAD" w:rsidRPr="00CB5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</w:sectPr>
      </w:pPr>
    </w:p>
    <w:p w:rsidR="00482DE8" w:rsidRPr="00CB5C40" w:rsidRDefault="00482DE8" w:rsidP="00482DE8">
      <w:pPr>
        <w:pStyle w:val="plain"/>
        <w:tabs>
          <w:tab w:val="left" w:pos="5490"/>
        </w:tabs>
        <w:jc w:val="center"/>
        <w:rPr>
          <w:b/>
          <w:bCs/>
          <w:color w:val="000000"/>
          <w:sz w:val="22"/>
          <w:szCs w:val="22"/>
        </w:rPr>
      </w:pPr>
      <w:bookmarkStart w:id="10" w:name="_DV_M12"/>
      <w:bookmarkStart w:id="11" w:name="_DV_M88"/>
      <w:bookmarkStart w:id="12" w:name="_DV_M89"/>
      <w:bookmarkEnd w:id="10"/>
      <w:bookmarkEnd w:id="11"/>
      <w:bookmarkEnd w:id="12"/>
    </w:p>
    <w:p w:rsidR="00814EAD" w:rsidRPr="00CB5C40" w:rsidRDefault="00814EAD" w:rsidP="00814EAD">
      <w:pPr>
        <w:pStyle w:val="plain"/>
        <w:tabs>
          <w:tab w:val="left" w:pos="5490"/>
        </w:tabs>
        <w:jc w:val="center"/>
        <w:rPr>
          <w:b/>
          <w:bCs/>
          <w:color w:val="000000"/>
          <w:sz w:val="22"/>
          <w:szCs w:val="22"/>
        </w:rPr>
      </w:pPr>
      <w:r w:rsidRPr="00CB5C40">
        <w:rPr>
          <w:b/>
          <w:bCs/>
          <w:color w:val="000000"/>
          <w:sz w:val="22"/>
          <w:szCs w:val="22"/>
        </w:rPr>
        <w:t xml:space="preserve">SUMMARY OF MATERIAL MODIFICATIONS TO THE </w:t>
      </w:r>
      <w:r w:rsidR="00894896" w:rsidRPr="00CB5C40">
        <w:rPr>
          <w:b/>
          <w:bCs/>
          <w:color w:val="000000"/>
          <w:sz w:val="22"/>
          <w:szCs w:val="22"/>
        </w:rPr>
        <w:t xml:space="preserve">CAFETERIA </w:t>
      </w:r>
      <w:r w:rsidRPr="00CB5C40">
        <w:rPr>
          <w:b/>
          <w:bCs/>
          <w:color w:val="000000"/>
          <w:sz w:val="22"/>
          <w:szCs w:val="22"/>
        </w:rPr>
        <w:t xml:space="preserve">PLAN </w:t>
      </w:r>
    </w:p>
    <w:p w:rsidR="00814EAD" w:rsidRPr="00CB5C40" w:rsidRDefault="00814EAD" w:rsidP="00814EAD">
      <w:pPr>
        <w:rPr>
          <w:b/>
          <w:bCs/>
          <w:i/>
          <w:iCs/>
          <w:color w:val="000000"/>
          <w:sz w:val="22"/>
          <w:szCs w:val="22"/>
        </w:rPr>
      </w:pPr>
    </w:p>
    <w:p w:rsidR="00814EAD" w:rsidRDefault="00814EAD" w:rsidP="00814EAD">
      <w:pPr>
        <w:jc w:val="both"/>
        <w:rPr>
          <w:b/>
          <w:bCs/>
          <w:i/>
          <w:iCs/>
          <w:color w:val="000000"/>
          <w:sz w:val="22"/>
          <w:szCs w:val="22"/>
        </w:rPr>
      </w:pPr>
      <w:bookmarkStart w:id="13" w:name="_DV_M91"/>
      <w:bookmarkEnd w:id="13"/>
      <w:r w:rsidRPr="00CB5C40">
        <w:rPr>
          <w:b/>
          <w:bCs/>
          <w:i/>
          <w:iCs/>
          <w:color w:val="000000"/>
          <w:sz w:val="22"/>
          <w:szCs w:val="22"/>
        </w:rPr>
        <w:t xml:space="preserve">This document summarizes important changes to your </w:t>
      </w:r>
      <w:r w:rsidR="00894896" w:rsidRPr="00CB5C40">
        <w:rPr>
          <w:b/>
          <w:bCs/>
          <w:i/>
          <w:sz w:val="22"/>
          <w:szCs w:val="22"/>
        </w:rPr>
        <w:t>Cafeteria</w:t>
      </w:r>
      <w:r w:rsidR="008F4D5D" w:rsidRPr="00CB5C40">
        <w:rPr>
          <w:b/>
          <w:bCs/>
          <w:i/>
          <w:sz w:val="22"/>
          <w:szCs w:val="22"/>
        </w:rPr>
        <w:t xml:space="preserve"> Plan</w:t>
      </w:r>
      <w:r w:rsidR="008F4D5D" w:rsidRPr="00CB5C40">
        <w:rPr>
          <w:i/>
          <w:sz w:val="22"/>
          <w:szCs w:val="22"/>
        </w:rPr>
        <w:t xml:space="preserve"> </w:t>
      </w:r>
      <w:r w:rsidR="008F4D5D" w:rsidRPr="00CB5C40">
        <w:rPr>
          <w:b/>
          <w:i/>
          <w:sz w:val="22"/>
          <w:szCs w:val="22"/>
        </w:rPr>
        <w:t>(the “Plan”</w:t>
      </w:r>
      <w:r w:rsidR="008F4D5D" w:rsidRPr="00CB5C40">
        <w:rPr>
          <w:b/>
          <w:bCs/>
          <w:i/>
          <w:iCs/>
          <w:color w:val="000000"/>
          <w:sz w:val="22"/>
          <w:szCs w:val="22"/>
        </w:rPr>
        <w:t>)</w:t>
      </w:r>
      <w:r w:rsidRPr="00CB5C40">
        <w:rPr>
          <w:b/>
          <w:bCs/>
          <w:i/>
          <w:iCs/>
          <w:color w:val="000000"/>
          <w:sz w:val="22"/>
          <w:szCs w:val="22"/>
        </w:rPr>
        <w:t xml:space="preserve">.   If you have any questions regarding the changes summarized in this Summary of Material Modifications (“SMM”), you should contact </w:t>
      </w:r>
      <w:r w:rsidRPr="00D1670F">
        <w:rPr>
          <w:b/>
          <w:bCs/>
          <w:i/>
          <w:iCs/>
          <w:color w:val="000000"/>
          <w:sz w:val="22"/>
          <w:szCs w:val="22"/>
          <w:highlight w:val="yellow"/>
        </w:rPr>
        <w:t>[insert appropriate contact].</w:t>
      </w:r>
      <w:r w:rsidRPr="00CB5C40">
        <w:rPr>
          <w:b/>
          <w:bCs/>
          <w:i/>
          <w:iCs/>
          <w:color w:val="000000"/>
          <w:sz w:val="22"/>
          <w:szCs w:val="22"/>
        </w:rPr>
        <w:t xml:space="preserve">  You should keep a copy of this SMM with your Summary Plan Description for future reference.</w:t>
      </w:r>
    </w:p>
    <w:p w:rsidR="00437B44" w:rsidRDefault="00437B44" w:rsidP="00814EAD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:rsidR="00437B44" w:rsidRPr="00437B44" w:rsidRDefault="00437B44" w:rsidP="00814EAD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This SMM is effective </w:t>
      </w:r>
      <w:r w:rsidR="00205E42">
        <w:rPr>
          <w:bCs/>
          <w:iCs/>
          <w:color w:val="000000"/>
          <w:sz w:val="22"/>
          <w:szCs w:val="22"/>
        </w:rPr>
        <w:t>{insert effective date}</w:t>
      </w:r>
      <w:r>
        <w:rPr>
          <w:bCs/>
          <w:iCs/>
          <w:color w:val="000000"/>
          <w:sz w:val="22"/>
          <w:szCs w:val="22"/>
        </w:rPr>
        <w:t xml:space="preserve">. </w:t>
      </w:r>
    </w:p>
    <w:p w:rsidR="00814EAD" w:rsidRPr="00CB5C40" w:rsidRDefault="00814EAD" w:rsidP="00814EAD">
      <w:pPr>
        <w:jc w:val="both"/>
        <w:rPr>
          <w:sz w:val="22"/>
          <w:szCs w:val="22"/>
        </w:rPr>
      </w:pPr>
    </w:p>
    <w:p w:rsidR="000E21E6" w:rsidRDefault="000E21E6" w:rsidP="000E21E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Notwithstanding anything to the contrary in the Summary Plan Description, employees may prospectively revoke an election of </w:t>
      </w:r>
      <w:r w:rsidR="00205E42">
        <w:rPr>
          <w:bCs/>
          <w:sz w:val="22"/>
          <w:szCs w:val="22"/>
        </w:rPr>
        <w:t xml:space="preserve">group </w:t>
      </w:r>
      <w:r>
        <w:rPr>
          <w:bCs/>
          <w:sz w:val="22"/>
          <w:szCs w:val="22"/>
        </w:rPr>
        <w:t xml:space="preserve">coverage under the Plan in </w:t>
      </w:r>
      <w:r w:rsidR="00205E42">
        <w:rPr>
          <w:bCs/>
          <w:sz w:val="22"/>
          <w:szCs w:val="22"/>
        </w:rPr>
        <w:t>the following</w:t>
      </w:r>
      <w:r>
        <w:rPr>
          <w:bCs/>
          <w:sz w:val="22"/>
          <w:szCs w:val="22"/>
        </w:rPr>
        <w:t xml:space="preserve"> situations. </w:t>
      </w:r>
    </w:p>
    <w:p w:rsidR="000E21E6" w:rsidRDefault="000E21E6" w:rsidP="000E21E6">
      <w:pPr>
        <w:jc w:val="both"/>
        <w:rPr>
          <w:bCs/>
          <w:sz w:val="22"/>
          <w:szCs w:val="22"/>
        </w:rPr>
      </w:pPr>
    </w:p>
    <w:p w:rsidR="000E21E6" w:rsidRPr="006F3551" w:rsidRDefault="00205E42" w:rsidP="000E21E6">
      <w:pPr>
        <w:pStyle w:val="ListParagraph"/>
        <w:numPr>
          <w:ilvl w:val="0"/>
          <w:numId w:val="41"/>
        </w:numPr>
        <w:jc w:val="both"/>
        <w:rPr>
          <w:bCs/>
          <w:sz w:val="22"/>
          <w:szCs w:val="22"/>
        </w:rPr>
      </w:pPr>
      <w:r w:rsidRPr="007E28D8">
        <w:rPr>
          <w:bCs/>
          <w:i/>
          <w:sz w:val="22"/>
          <w:szCs w:val="22"/>
        </w:rPr>
        <w:t>An</w:t>
      </w:r>
      <w:r w:rsidR="000E21E6" w:rsidRPr="007E28D8">
        <w:rPr>
          <w:bCs/>
          <w:i/>
          <w:sz w:val="22"/>
          <w:szCs w:val="22"/>
        </w:rPr>
        <w:t xml:space="preserve"> employee </w:t>
      </w:r>
      <w:r w:rsidRPr="007E28D8">
        <w:rPr>
          <w:bCs/>
          <w:i/>
          <w:sz w:val="22"/>
          <w:szCs w:val="22"/>
        </w:rPr>
        <w:t xml:space="preserve">who was expected to average 30 hours of service or more per week in a month experiences an employment status change (such as change from full-time to part-time) such that the employee is no longer expected to average 30 hours </w:t>
      </w:r>
      <w:r w:rsidR="007E28D8" w:rsidRPr="007E28D8">
        <w:rPr>
          <w:bCs/>
          <w:i/>
          <w:sz w:val="22"/>
          <w:szCs w:val="22"/>
        </w:rPr>
        <w:t>or more per week each month but does not otherwise lose eligibility under a group health plan that provides minimum essential coverage (“MEC”).</w:t>
      </w:r>
      <w:r w:rsidR="007E28D8">
        <w:rPr>
          <w:bCs/>
          <w:sz w:val="22"/>
          <w:szCs w:val="22"/>
        </w:rPr>
        <w:t xml:space="preserve">  In this situation, </w:t>
      </w:r>
      <w:r w:rsidR="000E21E6" w:rsidRPr="006F3551">
        <w:rPr>
          <w:bCs/>
          <w:sz w:val="22"/>
          <w:szCs w:val="22"/>
        </w:rPr>
        <w:t xml:space="preserve">the </w:t>
      </w:r>
      <w:r w:rsidR="000E21E6">
        <w:rPr>
          <w:bCs/>
          <w:sz w:val="22"/>
          <w:szCs w:val="22"/>
        </w:rPr>
        <w:t>employee</w:t>
      </w:r>
      <w:r w:rsidR="000E21E6" w:rsidRPr="006F3551">
        <w:rPr>
          <w:bCs/>
          <w:sz w:val="22"/>
          <w:szCs w:val="22"/>
        </w:rPr>
        <w:t xml:space="preserve"> </w:t>
      </w:r>
      <w:r w:rsidR="007E28D8">
        <w:rPr>
          <w:bCs/>
          <w:sz w:val="22"/>
          <w:szCs w:val="22"/>
        </w:rPr>
        <w:t>may prospectively revoke their election under the Plan with respect to the MEC</w:t>
      </w:r>
      <w:r w:rsidR="00F27318">
        <w:rPr>
          <w:bCs/>
          <w:sz w:val="22"/>
          <w:szCs w:val="22"/>
        </w:rPr>
        <w:t xml:space="preserve"> offered through the Plan</w:t>
      </w:r>
      <w:r w:rsidR="007E28D8">
        <w:rPr>
          <w:bCs/>
          <w:sz w:val="22"/>
          <w:szCs w:val="22"/>
        </w:rPr>
        <w:t xml:space="preserve"> provided that (</w:t>
      </w:r>
      <w:proofErr w:type="spellStart"/>
      <w:r w:rsidR="007E28D8">
        <w:rPr>
          <w:bCs/>
          <w:sz w:val="22"/>
          <w:szCs w:val="22"/>
        </w:rPr>
        <w:t>i</w:t>
      </w:r>
      <w:proofErr w:type="spellEnd"/>
      <w:r w:rsidR="007E28D8">
        <w:rPr>
          <w:bCs/>
          <w:sz w:val="22"/>
          <w:szCs w:val="22"/>
        </w:rPr>
        <w:t>) the employee makes his or her requested election change within the Plan’s election change period and (ii) the employee certifies his or her intent to</w:t>
      </w:r>
      <w:r w:rsidR="000E21E6" w:rsidRPr="006F3551">
        <w:rPr>
          <w:bCs/>
          <w:sz w:val="22"/>
          <w:szCs w:val="22"/>
        </w:rPr>
        <w:t xml:space="preserve"> enroll </w:t>
      </w:r>
      <w:r w:rsidR="007E28D8">
        <w:rPr>
          <w:bCs/>
          <w:sz w:val="22"/>
          <w:szCs w:val="22"/>
        </w:rPr>
        <w:t xml:space="preserve">the employee and any other dependents whose coverage is revoked </w:t>
      </w:r>
      <w:r w:rsidR="000E21E6" w:rsidRPr="006F3551">
        <w:rPr>
          <w:bCs/>
          <w:sz w:val="22"/>
          <w:szCs w:val="22"/>
        </w:rPr>
        <w:t xml:space="preserve">in another plan that provides minimum essential coverage </w:t>
      </w:r>
      <w:r w:rsidR="007E28D8">
        <w:rPr>
          <w:bCs/>
          <w:sz w:val="22"/>
          <w:szCs w:val="22"/>
        </w:rPr>
        <w:t>that is</w:t>
      </w:r>
      <w:r w:rsidR="000E21E6" w:rsidRPr="006F3551">
        <w:rPr>
          <w:bCs/>
          <w:sz w:val="22"/>
          <w:szCs w:val="22"/>
        </w:rPr>
        <w:t xml:space="preserve"> effective no later than the first day of the second month following the month that includes the date the original coverage is revoked. </w:t>
      </w:r>
    </w:p>
    <w:p w:rsidR="000E21E6" w:rsidRDefault="000E21E6" w:rsidP="000E21E6">
      <w:pPr>
        <w:jc w:val="both"/>
        <w:rPr>
          <w:bCs/>
          <w:sz w:val="22"/>
          <w:szCs w:val="22"/>
        </w:rPr>
      </w:pPr>
    </w:p>
    <w:p w:rsidR="000E21E6" w:rsidRPr="006F3551" w:rsidRDefault="00F27318" w:rsidP="000E21E6">
      <w:pPr>
        <w:pStyle w:val="ListParagraph"/>
        <w:numPr>
          <w:ilvl w:val="0"/>
          <w:numId w:val="41"/>
        </w:numPr>
        <w:jc w:val="both"/>
        <w:rPr>
          <w:bCs/>
          <w:sz w:val="22"/>
          <w:szCs w:val="22"/>
        </w:rPr>
      </w:pPr>
      <w:r w:rsidRPr="00F27318">
        <w:rPr>
          <w:bCs/>
          <w:i/>
          <w:sz w:val="22"/>
          <w:szCs w:val="22"/>
        </w:rPr>
        <w:t>Employee is eligible to enroll in a Qualified Health Plan offered in the Marketplace</w:t>
      </w:r>
      <w:r w:rsidR="007F4872">
        <w:rPr>
          <w:bCs/>
          <w:i/>
          <w:sz w:val="22"/>
          <w:szCs w:val="22"/>
        </w:rPr>
        <w:t xml:space="preserve"> (“Qualified Health Plan”)</w:t>
      </w:r>
      <w:bookmarkStart w:id="14" w:name="_GoBack"/>
      <w:bookmarkEnd w:id="14"/>
      <w:r w:rsidRPr="00F27318">
        <w:rPr>
          <w:bCs/>
          <w:i/>
          <w:sz w:val="22"/>
          <w:szCs w:val="22"/>
        </w:rPr>
        <w:t xml:space="preserve"> during the Marketplace’s special or annual enrollment period</w:t>
      </w:r>
      <w:r w:rsidR="000E21E6" w:rsidRPr="00F27318">
        <w:rPr>
          <w:bCs/>
          <w:i/>
          <w:sz w:val="22"/>
          <w:szCs w:val="22"/>
        </w:rPr>
        <w:t>.</w:t>
      </w:r>
      <w:r w:rsidR="000E21E6" w:rsidRPr="006F3551">
        <w:rPr>
          <w:bCs/>
          <w:sz w:val="22"/>
          <w:szCs w:val="22"/>
        </w:rPr>
        <w:t xml:space="preserve"> In this situation, the </w:t>
      </w:r>
      <w:r w:rsidR="000E21E6">
        <w:rPr>
          <w:bCs/>
          <w:sz w:val="22"/>
          <w:szCs w:val="22"/>
        </w:rPr>
        <w:t>employee</w:t>
      </w:r>
      <w:r w:rsidR="000E21E6" w:rsidRPr="006F3551">
        <w:rPr>
          <w:bCs/>
          <w:sz w:val="22"/>
          <w:szCs w:val="22"/>
        </w:rPr>
        <w:t xml:space="preserve"> will be permitted to</w:t>
      </w:r>
      <w:r>
        <w:rPr>
          <w:bCs/>
          <w:sz w:val="22"/>
          <w:szCs w:val="22"/>
        </w:rPr>
        <w:t xml:space="preserve"> prospectively</w:t>
      </w:r>
      <w:r w:rsidR="000E21E6" w:rsidRPr="006F3551">
        <w:rPr>
          <w:bCs/>
          <w:sz w:val="22"/>
          <w:szCs w:val="22"/>
        </w:rPr>
        <w:t xml:space="preserve"> revoke </w:t>
      </w:r>
      <w:r w:rsidR="008A5139">
        <w:rPr>
          <w:bCs/>
          <w:sz w:val="22"/>
          <w:szCs w:val="22"/>
        </w:rPr>
        <w:t xml:space="preserve">his or her </w:t>
      </w:r>
      <w:r w:rsidR="000E21E6" w:rsidRPr="006F3551">
        <w:rPr>
          <w:bCs/>
          <w:sz w:val="22"/>
          <w:szCs w:val="22"/>
        </w:rPr>
        <w:t xml:space="preserve">election </w:t>
      </w:r>
      <w:r w:rsidR="008A5139">
        <w:rPr>
          <w:bCs/>
          <w:sz w:val="22"/>
          <w:szCs w:val="22"/>
        </w:rPr>
        <w:t>with respect to</w:t>
      </w:r>
      <w:r w:rsidR="000E21E6" w:rsidRPr="006F3551">
        <w:rPr>
          <w:bCs/>
          <w:sz w:val="22"/>
          <w:szCs w:val="22"/>
        </w:rPr>
        <w:t xml:space="preserve"> </w:t>
      </w:r>
      <w:r w:rsidR="008A5139">
        <w:rPr>
          <w:bCs/>
          <w:sz w:val="22"/>
          <w:szCs w:val="22"/>
        </w:rPr>
        <w:t>a group health plan that provides minimum essential coverage</w:t>
      </w:r>
      <w:r w:rsidR="000E21E6" w:rsidRPr="006F3551">
        <w:rPr>
          <w:bCs/>
          <w:sz w:val="22"/>
          <w:szCs w:val="22"/>
        </w:rPr>
        <w:t xml:space="preserve"> </w:t>
      </w:r>
      <w:r w:rsidR="008A5139">
        <w:rPr>
          <w:bCs/>
          <w:sz w:val="22"/>
          <w:szCs w:val="22"/>
        </w:rPr>
        <w:t>provided that (</w:t>
      </w:r>
      <w:proofErr w:type="spellStart"/>
      <w:r w:rsidR="008A5139">
        <w:rPr>
          <w:bCs/>
          <w:sz w:val="22"/>
          <w:szCs w:val="22"/>
        </w:rPr>
        <w:t>i</w:t>
      </w:r>
      <w:proofErr w:type="spellEnd"/>
      <w:r w:rsidR="008A5139">
        <w:rPr>
          <w:bCs/>
          <w:sz w:val="22"/>
          <w:szCs w:val="22"/>
        </w:rPr>
        <w:t xml:space="preserve">) </w:t>
      </w:r>
      <w:r w:rsidR="008A5139">
        <w:rPr>
          <w:bCs/>
          <w:sz w:val="22"/>
          <w:szCs w:val="22"/>
        </w:rPr>
        <w:t>the employee makes his or her requested election change within the Plan’s election change period and</w:t>
      </w:r>
      <w:r w:rsidR="008A5139">
        <w:rPr>
          <w:bCs/>
          <w:sz w:val="22"/>
          <w:szCs w:val="22"/>
        </w:rPr>
        <w:t xml:space="preserve"> (ii) the employee certifies his or her intent to</w:t>
      </w:r>
      <w:r w:rsidR="000E21E6" w:rsidRPr="006F3551">
        <w:rPr>
          <w:bCs/>
          <w:sz w:val="22"/>
          <w:szCs w:val="22"/>
        </w:rPr>
        <w:t xml:space="preserve"> enroll </w:t>
      </w:r>
      <w:r w:rsidR="008A5139">
        <w:rPr>
          <w:bCs/>
          <w:sz w:val="22"/>
          <w:szCs w:val="22"/>
        </w:rPr>
        <w:t xml:space="preserve">the employee and any other dependents whose coverage is revoked </w:t>
      </w:r>
      <w:r w:rsidR="007F4872">
        <w:rPr>
          <w:bCs/>
          <w:sz w:val="22"/>
          <w:szCs w:val="22"/>
        </w:rPr>
        <w:t>in</w:t>
      </w:r>
      <w:r w:rsidR="007F4872">
        <w:rPr>
          <w:sz w:val="23"/>
          <w:szCs w:val="23"/>
        </w:rPr>
        <w:t xml:space="preserve"> new coverage</w:t>
      </w:r>
      <w:r w:rsidR="007F4872">
        <w:rPr>
          <w:sz w:val="23"/>
          <w:szCs w:val="23"/>
        </w:rPr>
        <w:t xml:space="preserve"> under a Qualified Health Plan</w:t>
      </w:r>
      <w:r w:rsidR="007F4872">
        <w:rPr>
          <w:sz w:val="23"/>
          <w:szCs w:val="23"/>
        </w:rPr>
        <w:t xml:space="preserve"> that is effective beginning no later than the day immediately following the last day of the original coverage that is revoked</w:t>
      </w:r>
      <w:r w:rsidR="000E21E6" w:rsidRPr="006F3551">
        <w:rPr>
          <w:bCs/>
          <w:sz w:val="22"/>
          <w:szCs w:val="22"/>
        </w:rPr>
        <w:t>.</w:t>
      </w:r>
    </w:p>
    <w:p w:rsidR="000E21E6" w:rsidRDefault="000E21E6" w:rsidP="000E21E6">
      <w:pPr>
        <w:jc w:val="both"/>
        <w:rPr>
          <w:bCs/>
          <w:sz w:val="22"/>
          <w:szCs w:val="22"/>
        </w:rPr>
      </w:pPr>
    </w:p>
    <w:p w:rsidR="0094405F" w:rsidRPr="00CB5C40" w:rsidRDefault="0094405F" w:rsidP="0070586B">
      <w:pPr>
        <w:rPr>
          <w:bCs/>
          <w:sz w:val="22"/>
          <w:szCs w:val="22"/>
        </w:rPr>
      </w:pPr>
    </w:p>
    <w:p w:rsidR="0094405F" w:rsidRPr="00CB5C40" w:rsidRDefault="0094405F" w:rsidP="0070586B">
      <w:pPr>
        <w:rPr>
          <w:bCs/>
          <w:sz w:val="22"/>
          <w:szCs w:val="22"/>
        </w:rPr>
      </w:pPr>
    </w:p>
    <w:p w:rsidR="0094405F" w:rsidRDefault="0094405F" w:rsidP="0070586B">
      <w:pPr>
        <w:rPr>
          <w:bCs/>
          <w:sz w:val="22"/>
          <w:szCs w:val="22"/>
        </w:rPr>
      </w:pPr>
    </w:p>
    <w:sectPr w:rsidR="0094405F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3C" w:rsidRDefault="0002293C">
      <w:r>
        <w:separator/>
      </w:r>
    </w:p>
  </w:endnote>
  <w:endnote w:type="continuationSeparator" w:id="0">
    <w:p w:rsidR="0002293C" w:rsidRDefault="0002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.BI">
    <w:altName w:val="MS Mincho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9" w:rsidRDefault="003E7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3C" w:rsidRDefault="0002293C">
    <w:pPr>
      <w:pStyle w:val="Footer"/>
    </w:pPr>
  </w:p>
  <w:p w:rsidR="0002293C" w:rsidRDefault="0002293C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F4872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9" w:rsidRDefault="003E7FB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3C" w:rsidRDefault="00022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3C" w:rsidRDefault="0002293C">
      <w:r>
        <w:separator/>
      </w:r>
    </w:p>
  </w:footnote>
  <w:footnote w:type="continuationSeparator" w:id="0">
    <w:p w:rsidR="0002293C" w:rsidRDefault="0002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9" w:rsidRDefault="003E7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2816"/>
      <w:docPartObj>
        <w:docPartGallery w:val="Watermarks"/>
        <w:docPartUnique/>
      </w:docPartObj>
    </w:sdtPr>
    <w:sdtEndPr/>
    <w:sdtContent>
      <w:p w:rsidR="003E7FB9" w:rsidRDefault="007F487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042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9" w:rsidRDefault="003E7F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3C" w:rsidRDefault="000229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BA9EA4"/>
    <w:lvl w:ilvl="0" w:tplc="9D66C56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42288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2">
    <w:nsid w:val="00000003"/>
    <w:multiLevelType w:val="multilevel"/>
    <w:tmpl w:val="4228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3">
    <w:nsid w:val="00000004"/>
    <w:multiLevelType w:val="hybridMultilevel"/>
    <w:tmpl w:val="F69076C4"/>
    <w:lvl w:ilvl="0" w:tplc="D28835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4">
    <w:nsid w:val="00000005"/>
    <w:multiLevelType w:val="hybridMultilevel"/>
    <w:tmpl w:val="1E60BB10"/>
    <w:lvl w:ilvl="0" w:tplc="A33476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hybridMultilevel"/>
    <w:tmpl w:val="138C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6">
    <w:nsid w:val="00000007"/>
    <w:multiLevelType w:val="hybridMultilevel"/>
    <w:tmpl w:val="D012F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7">
    <w:nsid w:val="00000008"/>
    <w:multiLevelType w:val="hybridMultilevel"/>
    <w:tmpl w:val="774065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8">
    <w:nsid w:val="00000009"/>
    <w:multiLevelType w:val="multilevel"/>
    <w:tmpl w:val="31D03E70"/>
    <w:lvl w:ilvl="0">
      <w:start w:val="1"/>
      <w:numFmt w:val="decimal"/>
      <w:pStyle w:val="SHeading1"/>
      <w:suff w:val="space"/>
      <w:lvlText w:val="Part %1."/>
      <w:lvlJc w:val="center"/>
      <w:pPr>
        <w:ind w:firstLine="288"/>
      </w:pPr>
      <w:rPr>
        <w:rFonts w:hint="eastAsia"/>
      </w:rPr>
    </w:lvl>
    <w:lvl w:ilvl="1">
      <w:start w:val="1"/>
      <w:numFmt w:val="decimal"/>
      <w:pStyle w:val="sHeading2"/>
      <w:lvlText w:val="Q-%2"/>
      <w:lvlJc w:val="left"/>
      <w:pPr>
        <w:tabs>
          <w:tab w:val="num" w:pos="720"/>
        </w:tabs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eastAsia"/>
      </w:rPr>
    </w:lvl>
  </w:abstractNum>
  <w:abstractNum w:abstractNumId="9">
    <w:nsid w:val="0000000A"/>
    <w:multiLevelType w:val="hybridMultilevel"/>
    <w:tmpl w:val="DA348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pacing w:val="0"/>
      </w:rPr>
    </w:lvl>
  </w:abstractNum>
  <w:abstractNum w:abstractNumId="10">
    <w:nsid w:val="0000000B"/>
    <w:multiLevelType w:val="hybridMultilevel"/>
    <w:tmpl w:val="7BFAC570"/>
    <w:lvl w:ilvl="0" w:tplc="7F06A2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D5CCA672"/>
    <w:lvl w:ilvl="0">
      <w:start w:val="1"/>
      <w:numFmt w:val="decimal"/>
      <w:lvlText w:val="%1."/>
      <w:lvlJc w:val="left"/>
      <w:pPr>
        <w:tabs>
          <w:tab w:val="num" w:pos="576"/>
        </w:tabs>
        <w:ind w:left="216"/>
      </w:pPr>
      <w:rPr>
        <w:rFonts w:hint="eastAsia"/>
      </w:rPr>
    </w:lvl>
    <w:lvl w:ilvl="1">
      <w:start w:val="1"/>
      <w:numFmt w:val="decimal"/>
      <w:lvlText w:val="%1.%2"/>
      <w:lvlJc w:val="right"/>
      <w:pPr>
        <w:tabs>
          <w:tab w:val="num" w:pos="504"/>
        </w:tabs>
        <w:ind w:left="504" w:hanging="288"/>
      </w:pPr>
      <w:rPr>
        <w:rFonts w:hint="eastAsia"/>
      </w:rPr>
    </w:lvl>
    <w:lvl w:ilvl="2">
      <w:start w:val="1"/>
      <w:numFmt w:val="decimal"/>
      <w:lvlText w:val="%31.1"/>
      <w:lvlJc w:val="right"/>
      <w:pPr>
        <w:tabs>
          <w:tab w:val="num" w:pos="648"/>
        </w:tabs>
        <w:ind w:left="648" w:hanging="216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216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"/>
        </w:tabs>
        <w:ind w:left="216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6"/>
        </w:tabs>
        <w:ind w:left="216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"/>
        </w:tabs>
        <w:ind w:left="21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"/>
        </w:tabs>
        <w:ind w:left="216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"/>
        </w:tabs>
        <w:ind w:left="216"/>
      </w:pPr>
      <w:rPr>
        <w:rFonts w:hint="eastAsia"/>
      </w:rPr>
    </w:lvl>
  </w:abstractNum>
  <w:abstractNum w:abstractNumId="12">
    <w:nsid w:val="0000000D"/>
    <w:multiLevelType w:val="hybridMultilevel"/>
    <w:tmpl w:val="260AA13E"/>
    <w:lvl w:ilvl="0" w:tplc="7DB29D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hybridMultilevel"/>
    <w:tmpl w:val="1096A61C"/>
    <w:lvl w:ilvl="0" w:tplc="757222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012E07"/>
    <w:multiLevelType w:val="hybridMultilevel"/>
    <w:tmpl w:val="FDB6F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80F52CD"/>
    <w:multiLevelType w:val="hybridMultilevel"/>
    <w:tmpl w:val="85C4391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08CB09BA"/>
    <w:multiLevelType w:val="hybridMultilevel"/>
    <w:tmpl w:val="85C4391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0DDC5CAF"/>
    <w:multiLevelType w:val="multilevel"/>
    <w:tmpl w:val="E8C0BEB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0D02DEC"/>
    <w:multiLevelType w:val="hybridMultilevel"/>
    <w:tmpl w:val="D0421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2492437"/>
    <w:multiLevelType w:val="hybridMultilevel"/>
    <w:tmpl w:val="66F0942A"/>
    <w:lvl w:ilvl="0" w:tplc="75525FB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202291"/>
    <w:multiLevelType w:val="hybridMultilevel"/>
    <w:tmpl w:val="89F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D7B43"/>
    <w:multiLevelType w:val="hybridMultilevel"/>
    <w:tmpl w:val="138C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EF68BD"/>
    <w:multiLevelType w:val="hybridMultilevel"/>
    <w:tmpl w:val="D012F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AB2EC5"/>
    <w:multiLevelType w:val="hybridMultilevel"/>
    <w:tmpl w:val="B262108C"/>
    <w:lvl w:ilvl="0" w:tplc="2FE26F8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593C92"/>
    <w:multiLevelType w:val="multilevel"/>
    <w:tmpl w:val="77406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25">
    <w:nsid w:val="34EF6739"/>
    <w:multiLevelType w:val="hybridMultilevel"/>
    <w:tmpl w:val="1CF42CEE"/>
    <w:lvl w:ilvl="0" w:tplc="2E500E4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5D7462C"/>
    <w:multiLevelType w:val="hybridMultilevel"/>
    <w:tmpl w:val="7D92C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3A1050"/>
    <w:multiLevelType w:val="hybridMultilevel"/>
    <w:tmpl w:val="F356ABC0"/>
    <w:lvl w:ilvl="0" w:tplc="82D822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602C0E"/>
    <w:multiLevelType w:val="hybridMultilevel"/>
    <w:tmpl w:val="6BB8D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F613D"/>
    <w:multiLevelType w:val="hybridMultilevel"/>
    <w:tmpl w:val="0CD222D0"/>
    <w:lvl w:ilvl="0" w:tplc="43F691B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C061AA"/>
    <w:multiLevelType w:val="hybridMultilevel"/>
    <w:tmpl w:val="B16CEFA0"/>
    <w:lvl w:ilvl="0" w:tplc="28E40E3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5902E5"/>
    <w:multiLevelType w:val="hybridMultilevel"/>
    <w:tmpl w:val="44F4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63EFD"/>
    <w:multiLevelType w:val="hybridMultilevel"/>
    <w:tmpl w:val="8152A4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EB246E"/>
    <w:multiLevelType w:val="hybridMultilevel"/>
    <w:tmpl w:val="AC5A6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1724B"/>
    <w:multiLevelType w:val="multilevel"/>
    <w:tmpl w:val="AC5A6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E2838"/>
    <w:multiLevelType w:val="hybridMultilevel"/>
    <w:tmpl w:val="32E61AE8"/>
    <w:lvl w:ilvl="0" w:tplc="254894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FF3A0E"/>
    <w:multiLevelType w:val="hybridMultilevel"/>
    <w:tmpl w:val="786C3906"/>
    <w:lvl w:ilvl="0" w:tplc="31F86CDA">
      <w:start w:val="1"/>
      <w:numFmt w:val="lowerRoman"/>
      <w:lvlText w:val="(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A854FB"/>
    <w:multiLevelType w:val="hybridMultilevel"/>
    <w:tmpl w:val="43B0024E"/>
    <w:lvl w:ilvl="0" w:tplc="A6CC5D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FA1072"/>
    <w:multiLevelType w:val="hybridMultilevel"/>
    <w:tmpl w:val="A8F44818"/>
    <w:lvl w:ilvl="0" w:tplc="210291BC">
      <w:start w:val="2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B3F644A"/>
    <w:multiLevelType w:val="hybridMultilevel"/>
    <w:tmpl w:val="4F944C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 w:numId="15">
    <w:abstractNumId w:val="3"/>
    <w:lvlOverride w:ilvl="0">
      <w:lvl w:ilvl="0" w:tplc="D2883510">
        <w:start w:val="1"/>
        <w:numFmt w:val="lowerLetter"/>
        <w:lvlText w:val="(%1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/>
          <w:color w:val="0000FF"/>
          <w:spacing w:val="0"/>
          <w:u w:val="double"/>
        </w:rPr>
      </w:lvl>
    </w:lvlOverride>
    <w:lvlOverride w:ilvl="1">
      <w:lvl w:ilvl="1" w:tplc="04090003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2">
      <w:lvl w:ilvl="2" w:tplc="0409000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3">
      <w:lvl w:ilvl="3" w:tplc="0409000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4">
      <w:lvl w:ilvl="4" w:tplc="0409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5">
      <w:lvl w:ilvl="5" w:tplc="0409000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6">
      <w:lvl w:ilvl="6" w:tplc="0409000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7">
      <w:lvl w:ilvl="7" w:tplc="04090003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8">
      <w:lvl w:ilvl="8" w:tplc="04090005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</w:num>
  <w:num w:numId="16">
    <w:abstractNumId w:val="27"/>
  </w:num>
  <w:num w:numId="17">
    <w:abstractNumId w:val="24"/>
  </w:num>
  <w:num w:numId="18">
    <w:abstractNumId w:val="33"/>
  </w:num>
  <w:num w:numId="19">
    <w:abstractNumId w:val="34"/>
  </w:num>
  <w:num w:numId="20">
    <w:abstractNumId w:val="35"/>
  </w:num>
  <w:num w:numId="21">
    <w:abstractNumId w:val="30"/>
  </w:num>
  <w:num w:numId="22">
    <w:abstractNumId w:val="29"/>
  </w:num>
  <w:num w:numId="23">
    <w:abstractNumId w:val="39"/>
  </w:num>
  <w:num w:numId="24">
    <w:abstractNumId w:val="36"/>
  </w:num>
  <w:num w:numId="25">
    <w:abstractNumId w:val="22"/>
  </w:num>
  <w:num w:numId="26">
    <w:abstractNumId w:val="21"/>
  </w:num>
  <w:num w:numId="27">
    <w:abstractNumId w:val="19"/>
  </w:num>
  <w:num w:numId="28">
    <w:abstractNumId w:val="37"/>
  </w:num>
  <w:num w:numId="29">
    <w:abstractNumId w:val="23"/>
  </w:num>
  <w:num w:numId="30">
    <w:abstractNumId w:val="26"/>
  </w:num>
  <w:num w:numId="31">
    <w:abstractNumId w:val="32"/>
  </w:num>
  <w:num w:numId="32">
    <w:abstractNumId w:val="17"/>
  </w:num>
  <w:num w:numId="33">
    <w:abstractNumId w:val="25"/>
  </w:num>
  <w:num w:numId="34">
    <w:abstractNumId w:val="38"/>
  </w:num>
  <w:num w:numId="35">
    <w:abstractNumId w:val="20"/>
  </w:num>
  <w:num w:numId="36">
    <w:abstractNumId w:val="28"/>
  </w:num>
  <w:num w:numId="37">
    <w:abstractNumId w:val="14"/>
  </w:num>
  <w:num w:numId="38">
    <w:abstractNumId w:val="18"/>
  </w:num>
  <w:num w:numId="39">
    <w:abstractNumId w:val="16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0421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5"/>
    <w:rsid w:val="000056F0"/>
    <w:rsid w:val="00010285"/>
    <w:rsid w:val="0002293C"/>
    <w:rsid w:val="00033501"/>
    <w:rsid w:val="00040603"/>
    <w:rsid w:val="00040CB3"/>
    <w:rsid w:val="00041939"/>
    <w:rsid w:val="0004755D"/>
    <w:rsid w:val="0005125A"/>
    <w:rsid w:val="0005636B"/>
    <w:rsid w:val="0006468E"/>
    <w:rsid w:val="00070AE7"/>
    <w:rsid w:val="0008510D"/>
    <w:rsid w:val="000B2EE7"/>
    <w:rsid w:val="000C279A"/>
    <w:rsid w:val="000C4574"/>
    <w:rsid w:val="000C7C2A"/>
    <w:rsid w:val="000E061E"/>
    <w:rsid w:val="000E21E6"/>
    <w:rsid w:val="000F7090"/>
    <w:rsid w:val="001226DA"/>
    <w:rsid w:val="001309FA"/>
    <w:rsid w:val="00146A25"/>
    <w:rsid w:val="001561FA"/>
    <w:rsid w:val="001656C3"/>
    <w:rsid w:val="001711E0"/>
    <w:rsid w:val="00172E2C"/>
    <w:rsid w:val="0018305A"/>
    <w:rsid w:val="00195A7E"/>
    <w:rsid w:val="00197EF8"/>
    <w:rsid w:val="001A4ABD"/>
    <w:rsid w:val="001C3B88"/>
    <w:rsid w:val="001D31C9"/>
    <w:rsid w:val="001D4749"/>
    <w:rsid w:val="001D73B0"/>
    <w:rsid w:val="001D7B4E"/>
    <w:rsid w:val="00204CAD"/>
    <w:rsid w:val="00205E42"/>
    <w:rsid w:val="0021423F"/>
    <w:rsid w:val="00214D38"/>
    <w:rsid w:val="00215A65"/>
    <w:rsid w:val="002359D9"/>
    <w:rsid w:val="00255C9F"/>
    <w:rsid w:val="0025701A"/>
    <w:rsid w:val="002674B0"/>
    <w:rsid w:val="00286B35"/>
    <w:rsid w:val="00290381"/>
    <w:rsid w:val="002A347B"/>
    <w:rsid w:val="002C230C"/>
    <w:rsid w:val="002D01CA"/>
    <w:rsid w:val="002D495B"/>
    <w:rsid w:val="002F2555"/>
    <w:rsid w:val="00313C55"/>
    <w:rsid w:val="00316F15"/>
    <w:rsid w:val="003178E3"/>
    <w:rsid w:val="00321B28"/>
    <w:rsid w:val="00341C5E"/>
    <w:rsid w:val="00354D94"/>
    <w:rsid w:val="00360A1F"/>
    <w:rsid w:val="003669C5"/>
    <w:rsid w:val="00371E5A"/>
    <w:rsid w:val="00373B3F"/>
    <w:rsid w:val="0038230F"/>
    <w:rsid w:val="0039496C"/>
    <w:rsid w:val="00394FE5"/>
    <w:rsid w:val="003A5618"/>
    <w:rsid w:val="003B4741"/>
    <w:rsid w:val="003B4C36"/>
    <w:rsid w:val="003C4908"/>
    <w:rsid w:val="003D4FBF"/>
    <w:rsid w:val="003D715E"/>
    <w:rsid w:val="003D7903"/>
    <w:rsid w:val="003E7FB9"/>
    <w:rsid w:val="003F51A9"/>
    <w:rsid w:val="003F6690"/>
    <w:rsid w:val="003F6AB2"/>
    <w:rsid w:val="00405803"/>
    <w:rsid w:val="004163CB"/>
    <w:rsid w:val="00424630"/>
    <w:rsid w:val="004252C4"/>
    <w:rsid w:val="00437B44"/>
    <w:rsid w:val="00447B76"/>
    <w:rsid w:val="0045110F"/>
    <w:rsid w:val="00456C71"/>
    <w:rsid w:val="00466C93"/>
    <w:rsid w:val="004776AF"/>
    <w:rsid w:val="00477C26"/>
    <w:rsid w:val="00481C85"/>
    <w:rsid w:val="00482DE8"/>
    <w:rsid w:val="004A5128"/>
    <w:rsid w:val="004A7DB0"/>
    <w:rsid w:val="004B7A0C"/>
    <w:rsid w:val="004C4601"/>
    <w:rsid w:val="004E1519"/>
    <w:rsid w:val="004E2F34"/>
    <w:rsid w:val="004E5149"/>
    <w:rsid w:val="004F4292"/>
    <w:rsid w:val="004F5C98"/>
    <w:rsid w:val="005221F7"/>
    <w:rsid w:val="005443BB"/>
    <w:rsid w:val="005606CC"/>
    <w:rsid w:val="005623B6"/>
    <w:rsid w:val="0057110D"/>
    <w:rsid w:val="0057190D"/>
    <w:rsid w:val="00590C4F"/>
    <w:rsid w:val="00597874"/>
    <w:rsid w:val="005A619A"/>
    <w:rsid w:val="005B3493"/>
    <w:rsid w:val="005D0614"/>
    <w:rsid w:val="005D1548"/>
    <w:rsid w:val="005E0AB6"/>
    <w:rsid w:val="005E15B8"/>
    <w:rsid w:val="005F48FF"/>
    <w:rsid w:val="00604279"/>
    <w:rsid w:val="0061091A"/>
    <w:rsid w:val="00617473"/>
    <w:rsid w:val="00626B8C"/>
    <w:rsid w:val="00631491"/>
    <w:rsid w:val="006325C3"/>
    <w:rsid w:val="00634056"/>
    <w:rsid w:val="006478E7"/>
    <w:rsid w:val="006700EA"/>
    <w:rsid w:val="00672AE5"/>
    <w:rsid w:val="0069743E"/>
    <w:rsid w:val="006A4698"/>
    <w:rsid w:val="006A53FE"/>
    <w:rsid w:val="006F6A76"/>
    <w:rsid w:val="0070586B"/>
    <w:rsid w:val="00712E5E"/>
    <w:rsid w:val="00725858"/>
    <w:rsid w:val="007265B3"/>
    <w:rsid w:val="00726E37"/>
    <w:rsid w:val="00732131"/>
    <w:rsid w:val="00741617"/>
    <w:rsid w:val="00760184"/>
    <w:rsid w:val="00784C90"/>
    <w:rsid w:val="007908C6"/>
    <w:rsid w:val="00792DBC"/>
    <w:rsid w:val="00793F46"/>
    <w:rsid w:val="00797DE1"/>
    <w:rsid w:val="00797F9D"/>
    <w:rsid w:val="007A02CE"/>
    <w:rsid w:val="007B6F3F"/>
    <w:rsid w:val="007D796F"/>
    <w:rsid w:val="007E25B8"/>
    <w:rsid w:val="007E28D8"/>
    <w:rsid w:val="007F4872"/>
    <w:rsid w:val="007F5F2C"/>
    <w:rsid w:val="0080015A"/>
    <w:rsid w:val="00804825"/>
    <w:rsid w:val="00814EAD"/>
    <w:rsid w:val="00823C3D"/>
    <w:rsid w:val="00827E88"/>
    <w:rsid w:val="0084037A"/>
    <w:rsid w:val="00842717"/>
    <w:rsid w:val="00847F56"/>
    <w:rsid w:val="008620F9"/>
    <w:rsid w:val="008634F7"/>
    <w:rsid w:val="00871224"/>
    <w:rsid w:val="00887921"/>
    <w:rsid w:val="00894896"/>
    <w:rsid w:val="008A0AEA"/>
    <w:rsid w:val="008A1BF8"/>
    <w:rsid w:val="008A5139"/>
    <w:rsid w:val="008A78D8"/>
    <w:rsid w:val="008E3042"/>
    <w:rsid w:val="008E7BF8"/>
    <w:rsid w:val="008F0EAD"/>
    <w:rsid w:val="008F4D5D"/>
    <w:rsid w:val="00900ACB"/>
    <w:rsid w:val="00921402"/>
    <w:rsid w:val="00922378"/>
    <w:rsid w:val="00932024"/>
    <w:rsid w:val="00941A10"/>
    <w:rsid w:val="0094405F"/>
    <w:rsid w:val="00951FF8"/>
    <w:rsid w:val="009557B4"/>
    <w:rsid w:val="00960604"/>
    <w:rsid w:val="00967E41"/>
    <w:rsid w:val="009709D2"/>
    <w:rsid w:val="00974AC0"/>
    <w:rsid w:val="009A41AD"/>
    <w:rsid w:val="009A5517"/>
    <w:rsid w:val="009A5BC6"/>
    <w:rsid w:val="009B651F"/>
    <w:rsid w:val="009D3250"/>
    <w:rsid w:val="009D34C3"/>
    <w:rsid w:val="009F566A"/>
    <w:rsid w:val="00A17494"/>
    <w:rsid w:val="00A3029F"/>
    <w:rsid w:val="00A62161"/>
    <w:rsid w:val="00A859D0"/>
    <w:rsid w:val="00A86911"/>
    <w:rsid w:val="00AB0581"/>
    <w:rsid w:val="00AB24A2"/>
    <w:rsid w:val="00AB5F50"/>
    <w:rsid w:val="00B20C75"/>
    <w:rsid w:val="00B2654D"/>
    <w:rsid w:val="00B36EE5"/>
    <w:rsid w:val="00B43E32"/>
    <w:rsid w:val="00B52BE1"/>
    <w:rsid w:val="00B53FEA"/>
    <w:rsid w:val="00B72AE0"/>
    <w:rsid w:val="00B9454E"/>
    <w:rsid w:val="00B956C6"/>
    <w:rsid w:val="00BA51C2"/>
    <w:rsid w:val="00BD3A75"/>
    <w:rsid w:val="00BD5BE3"/>
    <w:rsid w:val="00BD657C"/>
    <w:rsid w:val="00BE2719"/>
    <w:rsid w:val="00BE7FB7"/>
    <w:rsid w:val="00C004BE"/>
    <w:rsid w:val="00C03237"/>
    <w:rsid w:val="00C05C54"/>
    <w:rsid w:val="00C12D2E"/>
    <w:rsid w:val="00C203A9"/>
    <w:rsid w:val="00C25A67"/>
    <w:rsid w:val="00C54ECA"/>
    <w:rsid w:val="00C572B5"/>
    <w:rsid w:val="00C600C0"/>
    <w:rsid w:val="00C603EE"/>
    <w:rsid w:val="00C62B42"/>
    <w:rsid w:val="00C93DB5"/>
    <w:rsid w:val="00CB1D0E"/>
    <w:rsid w:val="00CB5C40"/>
    <w:rsid w:val="00CB65CF"/>
    <w:rsid w:val="00CC3A3B"/>
    <w:rsid w:val="00CE5AA5"/>
    <w:rsid w:val="00CF747C"/>
    <w:rsid w:val="00D101D6"/>
    <w:rsid w:val="00D115FD"/>
    <w:rsid w:val="00D14FDF"/>
    <w:rsid w:val="00D1670F"/>
    <w:rsid w:val="00D23C9F"/>
    <w:rsid w:val="00D35948"/>
    <w:rsid w:val="00D44F8D"/>
    <w:rsid w:val="00D7015B"/>
    <w:rsid w:val="00D778E3"/>
    <w:rsid w:val="00D86A97"/>
    <w:rsid w:val="00D87311"/>
    <w:rsid w:val="00D9673C"/>
    <w:rsid w:val="00D971D5"/>
    <w:rsid w:val="00DA1087"/>
    <w:rsid w:val="00DA20D8"/>
    <w:rsid w:val="00DA4762"/>
    <w:rsid w:val="00DC08CA"/>
    <w:rsid w:val="00DC425D"/>
    <w:rsid w:val="00DE3FEC"/>
    <w:rsid w:val="00DF0B87"/>
    <w:rsid w:val="00DF43C7"/>
    <w:rsid w:val="00E14692"/>
    <w:rsid w:val="00E176E5"/>
    <w:rsid w:val="00E368BA"/>
    <w:rsid w:val="00E405DE"/>
    <w:rsid w:val="00E43A3F"/>
    <w:rsid w:val="00E52684"/>
    <w:rsid w:val="00E56E07"/>
    <w:rsid w:val="00E722A4"/>
    <w:rsid w:val="00EA1B13"/>
    <w:rsid w:val="00ED0A93"/>
    <w:rsid w:val="00ED4763"/>
    <w:rsid w:val="00EE4685"/>
    <w:rsid w:val="00EE58C3"/>
    <w:rsid w:val="00EE67E1"/>
    <w:rsid w:val="00EF52FA"/>
    <w:rsid w:val="00F02D70"/>
    <w:rsid w:val="00F02E9A"/>
    <w:rsid w:val="00F12BCB"/>
    <w:rsid w:val="00F13595"/>
    <w:rsid w:val="00F208E4"/>
    <w:rsid w:val="00F21C2A"/>
    <w:rsid w:val="00F27318"/>
    <w:rsid w:val="00F339A7"/>
    <w:rsid w:val="00F36B52"/>
    <w:rsid w:val="00F413D0"/>
    <w:rsid w:val="00F67C02"/>
    <w:rsid w:val="00F9372D"/>
    <w:rsid w:val="00F9676B"/>
    <w:rsid w:val="00FA7408"/>
    <w:rsid w:val="00FB3FB5"/>
    <w:rsid w:val="00FB72FF"/>
    <w:rsid w:val="00FD457A"/>
    <w:rsid w:val="00FE0594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874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 w:line="220" w:lineRule="atLeast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 w:line="220" w:lineRule="atLeast"/>
      <w:jc w:val="both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 w:line="220" w:lineRule="atLeast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 w:line="220" w:lineRule="atLeast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 w:line="220" w:lineRule="atLeast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 w:line="22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plain">
    <w:name w:val="plain"/>
    <w:basedOn w:val="Normal"/>
    <w:pPr>
      <w:spacing w:line="240" w:lineRule="atLeast"/>
    </w:pPr>
  </w:style>
  <w:style w:type="paragraph" w:styleId="BodyTextIndent">
    <w:name w:val="Body Text Indent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EnvelopeReturn">
    <w:name w:val="envelope return"/>
    <w:basedOn w:val="Normal"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spacing w:val="0"/>
      <w:position w:val="6"/>
      <w:sz w:val="16"/>
      <w:szCs w:val="16"/>
    </w:rPr>
  </w:style>
  <w:style w:type="paragraph" w:customStyle="1" w:styleId="DAOHeading">
    <w:name w:val="DAO Heading"/>
    <w:aliases w:val="dh"/>
    <w:basedOn w:val="Normal"/>
    <w:pPr>
      <w:spacing w:before="40" w:after="40" w:line="240" w:lineRule="atLeast"/>
      <w:jc w:val="center"/>
    </w:pPr>
    <w:rPr>
      <w:b/>
      <w:bCs/>
      <w:sz w:val="22"/>
      <w:szCs w:val="22"/>
    </w:rPr>
  </w:style>
  <w:style w:type="paragraph" w:styleId="FootnoteText">
    <w:name w:val="footnote text"/>
    <w:basedOn w:val="Normal"/>
    <w:semiHidden/>
    <w:rPr>
      <w:rFonts w:ascii="CG Times" w:hAnsi="CG Times" w:cs="CG Times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Heading1">
    <w:name w:val="SHeading 1"/>
    <w:basedOn w:val="BodyText"/>
    <w:next w:val="BodyText"/>
    <w:pPr>
      <w:keepNext/>
      <w:numPr>
        <w:numId w:val="6"/>
      </w:numPr>
      <w:spacing w:before="12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sHeading2">
    <w:name w:val="sHeading2"/>
    <w:basedOn w:val="Normal"/>
    <w:next w:val="Normal"/>
    <w:autoRedefine/>
    <w:pPr>
      <w:keepNext/>
      <w:numPr>
        <w:ilvl w:val="1"/>
        <w:numId w:val="6"/>
      </w:numPr>
      <w:spacing w:before="60" w:after="60" w:line="240" w:lineRule="atLeast"/>
      <w:outlineLvl w:val="1"/>
    </w:pPr>
    <w:rPr>
      <w:b/>
      <w:bCs/>
      <w:sz w:val="22"/>
      <w:szCs w:val="22"/>
    </w:rPr>
  </w:style>
  <w:style w:type="paragraph" w:customStyle="1" w:styleId="SPDbody">
    <w:name w:val="SPD_body"/>
    <w:basedOn w:val="Normal"/>
    <w:autoRedefine/>
    <w:pPr>
      <w:spacing w:before="60" w:after="60" w:line="240" w:lineRule="atLeast"/>
      <w:ind w:left="972" w:hanging="252"/>
      <w:jc w:val="both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Pr>
      <w:rFonts w:ascii="Arial" w:hAnsi="Arial" w:cs="Arial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Pr>
      <w:spacing w:val="0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Pr>
      <w:color w:val="0000FF"/>
      <w:spacing w:val="0"/>
      <w:u w:val="double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ext12outline">
    <w:name w:val="text 1&amp;2 outline"/>
    <w:aliases w:val="to,text outline,text 1&amp;2 Outline"/>
    <w:basedOn w:val="Normal"/>
    <w:pPr>
      <w:tabs>
        <w:tab w:val="left" w:pos="990"/>
      </w:tabs>
      <w:autoSpaceDE/>
      <w:autoSpaceDN/>
      <w:adjustRightInd/>
      <w:spacing w:before="40" w:after="40" w:line="240" w:lineRule="atLeast"/>
      <w:ind w:firstLine="720"/>
    </w:pPr>
    <w:rPr>
      <w:sz w:val="22"/>
      <w:szCs w:val="20"/>
    </w:rPr>
  </w:style>
  <w:style w:type="paragraph" w:styleId="CommentSubject">
    <w:name w:val="annotation subject"/>
    <w:basedOn w:val="CommentText"/>
    <w:next w:val="CommentText"/>
    <w:semiHidden/>
    <w:rsid w:val="00204CAD"/>
    <w:rPr>
      <w:b/>
      <w:bCs/>
    </w:rPr>
  </w:style>
  <w:style w:type="paragraph" w:styleId="ListParagraph">
    <w:name w:val="List Paragraph"/>
    <w:basedOn w:val="Normal"/>
    <w:uiPriority w:val="34"/>
    <w:qFormat/>
    <w:rsid w:val="002A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874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 w:line="220" w:lineRule="atLeast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 w:line="220" w:lineRule="atLeast"/>
      <w:jc w:val="both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 w:line="220" w:lineRule="atLeast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 w:line="220" w:lineRule="atLeast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 w:line="220" w:lineRule="atLeast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 w:line="22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plain">
    <w:name w:val="plain"/>
    <w:basedOn w:val="Normal"/>
    <w:pPr>
      <w:spacing w:line="240" w:lineRule="atLeast"/>
    </w:pPr>
  </w:style>
  <w:style w:type="paragraph" w:styleId="BodyTextIndent">
    <w:name w:val="Body Text Indent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EnvelopeReturn">
    <w:name w:val="envelope return"/>
    <w:basedOn w:val="Normal"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spacing w:val="0"/>
      <w:position w:val="6"/>
      <w:sz w:val="16"/>
      <w:szCs w:val="16"/>
    </w:rPr>
  </w:style>
  <w:style w:type="paragraph" w:customStyle="1" w:styleId="DAOHeading">
    <w:name w:val="DAO Heading"/>
    <w:aliases w:val="dh"/>
    <w:basedOn w:val="Normal"/>
    <w:pPr>
      <w:spacing w:before="40" w:after="40" w:line="240" w:lineRule="atLeast"/>
      <w:jc w:val="center"/>
    </w:pPr>
    <w:rPr>
      <w:b/>
      <w:bCs/>
      <w:sz w:val="22"/>
      <w:szCs w:val="22"/>
    </w:rPr>
  </w:style>
  <w:style w:type="paragraph" w:styleId="FootnoteText">
    <w:name w:val="footnote text"/>
    <w:basedOn w:val="Normal"/>
    <w:semiHidden/>
    <w:rPr>
      <w:rFonts w:ascii="CG Times" w:hAnsi="CG Times" w:cs="CG Times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Heading1">
    <w:name w:val="SHeading 1"/>
    <w:basedOn w:val="BodyText"/>
    <w:next w:val="BodyText"/>
    <w:pPr>
      <w:keepNext/>
      <w:numPr>
        <w:numId w:val="6"/>
      </w:numPr>
      <w:spacing w:before="12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sHeading2">
    <w:name w:val="sHeading2"/>
    <w:basedOn w:val="Normal"/>
    <w:next w:val="Normal"/>
    <w:autoRedefine/>
    <w:pPr>
      <w:keepNext/>
      <w:numPr>
        <w:ilvl w:val="1"/>
        <w:numId w:val="6"/>
      </w:numPr>
      <w:spacing w:before="60" w:after="60" w:line="240" w:lineRule="atLeast"/>
      <w:outlineLvl w:val="1"/>
    </w:pPr>
    <w:rPr>
      <w:b/>
      <w:bCs/>
      <w:sz w:val="22"/>
      <w:szCs w:val="22"/>
    </w:rPr>
  </w:style>
  <w:style w:type="paragraph" w:customStyle="1" w:styleId="SPDbody">
    <w:name w:val="SPD_body"/>
    <w:basedOn w:val="Normal"/>
    <w:autoRedefine/>
    <w:pPr>
      <w:spacing w:before="60" w:after="60" w:line="240" w:lineRule="atLeast"/>
      <w:ind w:left="972" w:hanging="252"/>
      <w:jc w:val="both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Pr>
      <w:rFonts w:ascii="Arial" w:hAnsi="Arial" w:cs="Arial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Pr>
      <w:spacing w:val="0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Pr>
      <w:color w:val="0000FF"/>
      <w:spacing w:val="0"/>
      <w:u w:val="double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ext12outline">
    <w:name w:val="text 1&amp;2 outline"/>
    <w:aliases w:val="to,text outline,text 1&amp;2 Outline"/>
    <w:basedOn w:val="Normal"/>
    <w:pPr>
      <w:tabs>
        <w:tab w:val="left" w:pos="990"/>
      </w:tabs>
      <w:autoSpaceDE/>
      <w:autoSpaceDN/>
      <w:adjustRightInd/>
      <w:spacing w:before="40" w:after="40" w:line="240" w:lineRule="atLeast"/>
      <w:ind w:firstLine="720"/>
    </w:pPr>
    <w:rPr>
      <w:sz w:val="22"/>
      <w:szCs w:val="20"/>
    </w:rPr>
  </w:style>
  <w:style w:type="paragraph" w:styleId="CommentSubject">
    <w:name w:val="annotation subject"/>
    <w:basedOn w:val="CommentText"/>
    <w:next w:val="CommentText"/>
    <w:semiHidden/>
    <w:rsid w:val="00204CAD"/>
    <w:rPr>
      <w:b/>
      <w:bCs/>
    </w:rPr>
  </w:style>
  <w:style w:type="paragraph" w:styleId="ListParagraph">
    <w:name w:val="List Paragraph"/>
    <w:basedOn w:val="Normal"/>
    <w:uiPriority w:val="34"/>
    <w:qFormat/>
    <w:rsid w:val="002A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Alston &amp; Bird LLP</Company>
  <LinksUpToDate>false</LinksUpToDate>
  <CharactersWithSpaces>4122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Gage, Meredith</dc:creator>
  <cp:lastModifiedBy>author</cp:lastModifiedBy>
  <cp:revision>3</cp:revision>
  <cp:lastPrinted>2014-09-22T17:08:00Z</cp:lastPrinted>
  <dcterms:created xsi:type="dcterms:W3CDTF">2014-10-06T20:58:00Z</dcterms:created>
  <dcterms:modified xsi:type="dcterms:W3CDTF">2014-10-06T21:00:00Z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GEAAO+/T9t20xwlABKGsEPwaCKobY2OquCa5IWbb3Oj7ZBK72f4TVQ6dvzcrGH7CNG8jXRZQcEF+GzCT
lWLbKovSUv12hYjV6ynzRSYaiCOaRtVsoeBfroSBk1lImF7FeHPuJgWpPHoh8VGJMoaD46U1WFxI
vDDiMRu1OzSZZ19WT6gyqKraH8uVvgzJvhVCxczWSLLhAGDQkLDDlvkg2lJ0MEkDWu79iHHQ8v1x
GVkLNYz4DlOamAduV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4AAAUmLmXdMZevT+w9Rhz9S3zePTKfyoHSCK+0ehbkoX7qL5dZ99RijSUA==</vt:lpwstr>
  </property>
  <property fmtid="{D5CDD505-2E9C-101B-9397-08002B2CF9AE}" pid="5" name="MAIL_MSG_ID2">
    <vt:lpwstr>PrTlwf4sCcQ</vt:lpwstr>
  </property>
</Properties>
</file>